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7794" w:rsidRPr="003C67B2" w:rsidRDefault="001A3824" w:rsidP="003C67B2">
      <w:pPr>
        <w:spacing w:line="480" w:lineRule="auto"/>
        <w:jc w:val="center"/>
        <w:rPr>
          <w:rFonts w:ascii="Times New Roman" w:hAnsi="Times New Roman" w:cs="Times New Roman"/>
          <w:b/>
          <w:sz w:val="24"/>
          <w:szCs w:val="24"/>
        </w:rPr>
      </w:pPr>
      <w:r w:rsidRPr="003C67B2">
        <w:rPr>
          <w:rFonts w:ascii="Times New Roman" w:hAnsi="Times New Roman" w:cs="Times New Roman"/>
          <w:b/>
          <w:sz w:val="24"/>
          <w:szCs w:val="24"/>
        </w:rPr>
        <w:t>The role and significance of immigrants in early British North America</w:t>
      </w:r>
    </w:p>
    <w:p w:rsidR="00704B2D" w:rsidRPr="003C67B2" w:rsidRDefault="003C67B2" w:rsidP="003C67B2">
      <w:pPr>
        <w:spacing w:line="480" w:lineRule="auto"/>
        <w:ind w:firstLine="720"/>
        <w:rPr>
          <w:rFonts w:ascii="Times New Roman" w:hAnsi="Times New Roman" w:cs="Times New Roman"/>
          <w:sz w:val="24"/>
          <w:szCs w:val="24"/>
        </w:rPr>
      </w:pPr>
      <w:r w:rsidRPr="003C67B2">
        <w:rPr>
          <w:rFonts w:ascii="Times New Roman" w:hAnsi="Times New Roman" w:cs="Times New Roman"/>
          <w:sz w:val="24"/>
          <w:szCs w:val="24"/>
        </w:rPr>
        <w:t>The two documents occupy a critical position in understanding the U.S. history. The documents shed light on life under bondage and share on the ideal causes of the immigration waves into the United States during the colonial era. Analytically, the documents share an understanding that most Briti</w:t>
      </w:r>
      <w:bookmarkStart w:id="0" w:name="_GoBack"/>
      <w:bookmarkEnd w:id="0"/>
      <w:r w:rsidRPr="003C67B2">
        <w:rPr>
          <w:rFonts w:ascii="Times New Roman" w:hAnsi="Times New Roman" w:cs="Times New Roman"/>
          <w:sz w:val="24"/>
          <w:szCs w:val="24"/>
        </w:rPr>
        <w:t>sh immigrants came to America seeking greater economic opportunities and in search of religious freedom (Franklin, 1750). In this regard, immigrants served as a greater source of economic skills and brought new religious practices into the American land, which are still evident and practiced today. According to Springs (1756), the earliest immigrants in early British North America were responsible for some fundamental American cultural features since they brought in new languages, educational practices, laws, and quite promising administration. Both documents share an understanding that slaves were critical elements during the immigration era. They were viewed as the most masculine creatures, and they were quite resistant to all forms of tropical diseases, and hence they served as ideal sources of cheap labor. In summation, both documents explain that immigrants were responsible for developing varied forms of trade to create strong and dependable American political and cultural links with Great Britain. There is no doubt that immigrants imposed varied transformations leading to the growth of British North America and the U.S. at large.</w:t>
      </w:r>
    </w:p>
    <w:p w:rsidR="00704B2D" w:rsidRPr="003C67B2" w:rsidRDefault="00704B2D" w:rsidP="003C67B2">
      <w:pPr>
        <w:spacing w:line="480" w:lineRule="auto"/>
        <w:jc w:val="center"/>
        <w:rPr>
          <w:rFonts w:ascii="Times New Roman" w:hAnsi="Times New Roman" w:cs="Times New Roman"/>
          <w:b/>
          <w:sz w:val="24"/>
          <w:szCs w:val="24"/>
        </w:rPr>
      </w:pPr>
      <w:r w:rsidRPr="003C67B2">
        <w:rPr>
          <w:rFonts w:ascii="Times New Roman" w:hAnsi="Times New Roman" w:cs="Times New Roman"/>
          <w:b/>
          <w:sz w:val="24"/>
          <w:szCs w:val="24"/>
        </w:rPr>
        <w:t>References</w:t>
      </w:r>
    </w:p>
    <w:p w:rsidR="00704B2D" w:rsidRPr="003C67B2" w:rsidRDefault="00704B2D" w:rsidP="003C67B2">
      <w:pPr>
        <w:spacing w:line="480" w:lineRule="auto"/>
        <w:ind w:left="720" w:hanging="720"/>
        <w:rPr>
          <w:rFonts w:ascii="Times New Roman" w:hAnsi="Times New Roman" w:cs="Times New Roman"/>
          <w:sz w:val="24"/>
          <w:szCs w:val="24"/>
        </w:rPr>
      </w:pPr>
      <w:r w:rsidRPr="003C67B2">
        <w:rPr>
          <w:rFonts w:ascii="Times New Roman" w:hAnsi="Times New Roman" w:cs="Times New Roman"/>
          <w:sz w:val="24"/>
          <w:szCs w:val="24"/>
        </w:rPr>
        <w:t>Franklin B., (</w:t>
      </w:r>
      <w:r w:rsidRPr="003C67B2">
        <w:rPr>
          <w:rFonts w:ascii="Times New Roman" w:hAnsi="Times New Roman" w:cs="Times New Roman"/>
          <w:sz w:val="24"/>
          <w:szCs w:val="24"/>
        </w:rPr>
        <w:t>1750</w:t>
      </w:r>
      <w:r w:rsidRPr="003C67B2">
        <w:rPr>
          <w:rFonts w:ascii="Times New Roman" w:hAnsi="Times New Roman" w:cs="Times New Roman"/>
          <w:sz w:val="24"/>
          <w:szCs w:val="24"/>
        </w:rPr>
        <w:t xml:space="preserve">). </w:t>
      </w:r>
      <w:r w:rsidRPr="003C67B2">
        <w:rPr>
          <w:rFonts w:ascii="Times New Roman" w:hAnsi="Times New Roman" w:cs="Times New Roman"/>
          <w:sz w:val="24"/>
          <w:szCs w:val="24"/>
        </w:rPr>
        <w:t>Observations Concerning the Increase of Mankind</w:t>
      </w:r>
      <w:r w:rsidRPr="003C67B2">
        <w:rPr>
          <w:rFonts w:ascii="Times New Roman" w:hAnsi="Times New Roman" w:cs="Times New Roman"/>
          <w:sz w:val="24"/>
          <w:szCs w:val="24"/>
        </w:rPr>
        <w:t>. Retrieved from</w:t>
      </w:r>
      <w:r w:rsidRPr="003C67B2">
        <w:rPr>
          <w:rFonts w:ascii="Times New Roman" w:hAnsi="Times New Roman" w:cs="Times New Roman"/>
          <w:sz w:val="24"/>
          <w:szCs w:val="24"/>
        </w:rPr>
        <w:t xml:space="preserve"> </w:t>
      </w:r>
      <w:hyperlink r:id="rId4" w:history="1">
        <w:r w:rsidRPr="003C67B2">
          <w:rPr>
            <w:rStyle w:val="Hyperlink"/>
            <w:rFonts w:ascii="Times New Roman" w:hAnsi="Times New Roman" w:cs="Times New Roman"/>
            <w:sz w:val="24"/>
            <w:szCs w:val="24"/>
          </w:rPr>
          <w:t>http://founders.archives.gov/documents/Franklin/01-04-02-0080</w:t>
        </w:r>
      </w:hyperlink>
    </w:p>
    <w:p w:rsidR="00704B2D" w:rsidRPr="003C67B2" w:rsidRDefault="00704B2D" w:rsidP="003C67B2">
      <w:pPr>
        <w:spacing w:line="480" w:lineRule="auto"/>
        <w:ind w:left="720" w:hanging="720"/>
        <w:rPr>
          <w:rFonts w:ascii="Times New Roman" w:hAnsi="Times New Roman" w:cs="Times New Roman"/>
          <w:sz w:val="24"/>
          <w:szCs w:val="24"/>
        </w:rPr>
      </w:pPr>
      <w:r w:rsidRPr="003C67B2">
        <w:rPr>
          <w:rFonts w:ascii="Times New Roman" w:hAnsi="Times New Roman" w:cs="Times New Roman"/>
          <w:sz w:val="24"/>
          <w:szCs w:val="24"/>
        </w:rPr>
        <w:t>Sprigs</w:t>
      </w:r>
      <w:r w:rsidRPr="003C67B2">
        <w:rPr>
          <w:rFonts w:ascii="Times New Roman" w:hAnsi="Times New Roman" w:cs="Times New Roman"/>
          <w:sz w:val="24"/>
          <w:szCs w:val="24"/>
        </w:rPr>
        <w:t xml:space="preserve"> E., (1756)</w:t>
      </w:r>
      <w:r w:rsidR="003C67B2" w:rsidRPr="003C67B2">
        <w:rPr>
          <w:rFonts w:ascii="Times New Roman" w:hAnsi="Times New Roman" w:cs="Times New Roman"/>
          <w:sz w:val="24"/>
          <w:szCs w:val="24"/>
        </w:rPr>
        <w:t>.</w:t>
      </w:r>
      <w:r w:rsidRPr="003C67B2">
        <w:rPr>
          <w:rFonts w:ascii="Times New Roman" w:hAnsi="Times New Roman" w:cs="Times New Roman"/>
          <w:sz w:val="24"/>
          <w:szCs w:val="24"/>
        </w:rPr>
        <w:t xml:space="preserve"> Letter by a female indentured servant</w:t>
      </w:r>
      <w:r w:rsidRPr="003C67B2">
        <w:rPr>
          <w:rFonts w:ascii="Times New Roman" w:hAnsi="Times New Roman" w:cs="Times New Roman"/>
          <w:sz w:val="24"/>
          <w:szCs w:val="24"/>
        </w:rPr>
        <w:t>.</w:t>
      </w:r>
      <w:r w:rsidRPr="003C67B2">
        <w:rPr>
          <w:rFonts w:ascii="Times New Roman" w:hAnsi="Times New Roman" w:cs="Times New Roman"/>
          <w:sz w:val="24"/>
          <w:szCs w:val="24"/>
        </w:rPr>
        <w:t xml:space="preserve"> Isabel M. Calder, Colonial Captivities, Marches and Journeys pp. 151–52.</w:t>
      </w:r>
      <w:r w:rsidRPr="003C67B2">
        <w:rPr>
          <w:rFonts w:ascii="Times New Roman" w:hAnsi="Times New Roman" w:cs="Times New Roman"/>
          <w:sz w:val="24"/>
          <w:szCs w:val="24"/>
        </w:rPr>
        <w:t xml:space="preserve"> </w:t>
      </w:r>
    </w:p>
    <w:sectPr w:rsidR="00704B2D" w:rsidRPr="003C67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3824"/>
    <w:rsid w:val="001A3824"/>
    <w:rsid w:val="001B581A"/>
    <w:rsid w:val="00200A42"/>
    <w:rsid w:val="003C67B2"/>
    <w:rsid w:val="00544A21"/>
    <w:rsid w:val="00597794"/>
    <w:rsid w:val="00704B2D"/>
    <w:rsid w:val="00F048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FD90"/>
  <w15:chartTrackingRefBased/>
  <w15:docId w15:val="{32B5DAEE-0BCD-485F-B166-F66745A9E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04B2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founders.archives.gov/documents/Franklin/01-04-02-008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1</Pages>
  <Words>281</Words>
  <Characters>1608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2021-01-13T04:06:00Z</dcterms:created>
  <dcterms:modified xsi:type="dcterms:W3CDTF">2021-01-13T04:58:00Z</dcterms:modified>
</cp:coreProperties>
</file>